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1" w:rsidRPr="0055783C" w:rsidRDefault="001070D1" w:rsidP="001070D1">
      <w:pPr>
        <w:spacing w:after="240"/>
        <w:jc w:val="both"/>
        <w:rPr>
          <w:b/>
          <w:lang w:val="pt-BR"/>
        </w:rPr>
      </w:pPr>
    </w:p>
    <w:p w:rsidR="00D16CA2" w:rsidRDefault="001070D1" w:rsidP="001070D1">
      <w:pPr>
        <w:pStyle w:val="Cmsor4"/>
        <w:spacing w:before="0" w:beforeAutospacing="0" w:after="240" w:afterAutospacing="0"/>
        <w:jc w:val="both"/>
      </w:pPr>
      <w:r w:rsidRPr="00786D42">
        <w:t xml:space="preserve">A gyermekek védelméről és a gyámügyi igazgatásról szóló 1997. évi XXXI. </w:t>
      </w:r>
      <w:proofErr w:type="spellStart"/>
      <w:r w:rsidRPr="00786D42">
        <w:t>törv</w:t>
      </w:r>
      <w:proofErr w:type="spellEnd"/>
      <w:r w:rsidRPr="00786D42">
        <w:t xml:space="preserve">. (továbbiakban: Gyvt.) </w:t>
      </w:r>
    </w:p>
    <w:p w:rsidR="001070D1" w:rsidRPr="001070D1" w:rsidRDefault="001070D1" w:rsidP="001070D1">
      <w:pPr>
        <w:pStyle w:val="Cmsor4"/>
        <w:spacing w:before="0" w:beforeAutospacing="0" w:after="240" w:afterAutospacing="0"/>
        <w:jc w:val="both"/>
      </w:pPr>
      <w:r w:rsidRPr="001070D1">
        <w:t>Rendszeres gyermekvédelmi kedvezmény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b/>
          <w:bCs/>
          <w:kern w:val="0"/>
          <w:sz w:val="24"/>
          <w:szCs w:val="24"/>
        </w:rPr>
        <w:t xml:space="preserve">19. § </w:t>
      </w:r>
      <w:r w:rsidRPr="001070D1">
        <w:rPr>
          <w:kern w:val="0"/>
          <w:sz w:val="24"/>
          <w:szCs w:val="24"/>
        </w:rPr>
        <w:t>(1) A rendszeres gyermekvédelmi kedvezményre való jogosultság megállapításának célja annak igazolása, hogy a gyermek szociális helyzete alapján jogosult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21/B. §</w:t>
      </w:r>
      <w:proofErr w:type="spellStart"/>
      <w:r w:rsidRPr="001070D1">
        <w:rPr>
          <w:kern w:val="0"/>
          <w:sz w:val="24"/>
          <w:szCs w:val="24"/>
        </w:rPr>
        <w:t>-ban</w:t>
      </w:r>
      <w:proofErr w:type="spellEnd"/>
      <w:r w:rsidRPr="001070D1">
        <w:rPr>
          <w:kern w:val="0"/>
          <w:sz w:val="24"/>
          <w:szCs w:val="24"/>
        </w:rPr>
        <w:t xml:space="preserve"> meghatározott ingyenes vagy kedvezményes intézményi gyermekétkeztetésnek és - ha megfelel a 21/C. §</w:t>
      </w:r>
      <w:proofErr w:type="spellStart"/>
      <w:r w:rsidRPr="001070D1">
        <w:rPr>
          <w:kern w:val="0"/>
          <w:sz w:val="24"/>
          <w:szCs w:val="24"/>
        </w:rPr>
        <w:t>-ban</w:t>
      </w:r>
      <w:proofErr w:type="spellEnd"/>
      <w:r w:rsidRPr="001070D1">
        <w:rPr>
          <w:kern w:val="0"/>
          <w:sz w:val="24"/>
          <w:szCs w:val="24"/>
        </w:rPr>
        <w:t xml:space="preserve"> foglalt feltételeknek - a szünidei gyermekétkeztetésnek,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a 20/</w:t>
      </w:r>
      <w:proofErr w:type="gramStart"/>
      <w:r w:rsidRPr="001070D1">
        <w:rPr>
          <w:kern w:val="0"/>
          <w:sz w:val="24"/>
          <w:szCs w:val="24"/>
        </w:rPr>
        <w:t>A</w:t>
      </w:r>
      <w:proofErr w:type="gramEnd"/>
      <w:r w:rsidRPr="001070D1">
        <w:rPr>
          <w:kern w:val="0"/>
          <w:sz w:val="24"/>
          <w:szCs w:val="24"/>
        </w:rPr>
        <w:t>. §</w:t>
      </w:r>
      <w:proofErr w:type="spellStart"/>
      <w:r w:rsidRPr="001070D1">
        <w:rPr>
          <w:kern w:val="0"/>
          <w:sz w:val="24"/>
          <w:szCs w:val="24"/>
        </w:rPr>
        <w:t>-ban</w:t>
      </w:r>
      <w:proofErr w:type="spellEnd"/>
      <w:r w:rsidRPr="001070D1">
        <w:rPr>
          <w:kern w:val="0"/>
          <w:sz w:val="24"/>
          <w:szCs w:val="24"/>
        </w:rPr>
        <w:t xml:space="preserve"> meghatározott természetbeni támogatásnak,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c) </w:t>
      </w:r>
      <w:r w:rsidRPr="001070D1">
        <w:rPr>
          <w:kern w:val="0"/>
          <w:sz w:val="24"/>
          <w:szCs w:val="24"/>
        </w:rPr>
        <w:t>az e törvényben és más jogszabályban meghatározott egyéb kedvezményeknek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jc w:val="both"/>
        <w:rPr>
          <w:kern w:val="0"/>
          <w:sz w:val="24"/>
          <w:szCs w:val="24"/>
        </w:rPr>
      </w:pPr>
      <w:proofErr w:type="gramStart"/>
      <w:r w:rsidRPr="001070D1">
        <w:rPr>
          <w:kern w:val="0"/>
          <w:sz w:val="24"/>
          <w:szCs w:val="24"/>
        </w:rPr>
        <w:t>az</w:t>
      </w:r>
      <w:proofErr w:type="gramEnd"/>
      <w:r w:rsidRPr="001070D1">
        <w:rPr>
          <w:kern w:val="0"/>
          <w:sz w:val="24"/>
          <w:szCs w:val="24"/>
        </w:rPr>
        <w:t xml:space="preserve"> igénybevételére.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 xml:space="preserve">(1a) </w:t>
      </w:r>
      <w:proofErr w:type="gramStart"/>
      <w:r w:rsidRPr="001070D1">
        <w:rPr>
          <w:kern w:val="0"/>
          <w:sz w:val="24"/>
          <w:szCs w:val="24"/>
        </w:rPr>
        <w:t>A</w:t>
      </w:r>
      <w:proofErr w:type="gramEnd"/>
      <w:r w:rsidRPr="001070D1">
        <w:rPr>
          <w:kern w:val="0"/>
          <w:sz w:val="24"/>
          <w:szCs w:val="24"/>
        </w:rPr>
        <w:t xml:space="preserve"> rendszeres gyermekvédelmi kedvezményre jogosult gyermek után a gyermek </w:t>
      </w:r>
      <w:proofErr w:type="spellStart"/>
      <w:r w:rsidRPr="001070D1">
        <w:rPr>
          <w:kern w:val="0"/>
          <w:sz w:val="24"/>
          <w:szCs w:val="24"/>
        </w:rPr>
        <w:t>családbafogadó</w:t>
      </w:r>
      <w:proofErr w:type="spellEnd"/>
      <w:r w:rsidRPr="001070D1">
        <w:rPr>
          <w:kern w:val="0"/>
          <w:sz w:val="24"/>
          <w:szCs w:val="24"/>
        </w:rPr>
        <w:t xml:space="preserve"> gyámjául kirendelt hozzátartozó pénzbeli ellátásra jogosult, ha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gyermek tartására köteles, és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nyugellátásban, korhatár előtti ellátásban, szolgálati járandóságban, táncművészeti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(2) A gyámhatóság megállapítja a gyermek rendszeres gyermekvédelmi kedvezményre való jogosultságát, amennyiben a gyermeket gondozó családban az egy főre jutó havi jövedelem összege nem haladja meg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az öregségi nyugdíj mindenkori legkisebb összegének (a továbbiakban: az öregségi nyugdíj legkisebb összege) a 140%-át,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spellStart"/>
      <w:r w:rsidRPr="001070D1">
        <w:rPr>
          <w:i/>
          <w:iCs/>
          <w:kern w:val="0"/>
          <w:sz w:val="24"/>
          <w:szCs w:val="24"/>
        </w:rPr>
        <w:t>aa</w:t>
      </w:r>
      <w:proofErr w:type="spell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ha a gyermeket egyedülálló szülő, illetve más törvényes képviselő gondozza, vagy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ab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ha a gyermek tartósan beteg, illetve súlyosan fogyatékos, vagy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spellStart"/>
      <w:r w:rsidRPr="001070D1">
        <w:rPr>
          <w:i/>
          <w:iCs/>
          <w:kern w:val="0"/>
          <w:sz w:val="24"/>
          <w:szCs w:val="24"/>
        </w:rPr>
        <w:t>ac</w:t>
      </w:r>
      <w:proofErr w:type="spellEnd"/>
      <w:r w:rsidRPr="001070D1">
        <w:rPr>
          <w:i/>
          <w:iCs/>
          <w:kern w:val="0"/>
          <w:sz w:val="24"/>
          <w:szCs w:val="24"/>
        </w:rPr>
        <w:t>)</w:t>
      </w:r>
      <w:hyperlink r:id="rId4" w:anchor="lbj157idc77d" w:tooltip="" w:history="1"/>
      <w:r w:rsidRPr="001070D1">
        <w:rPr>
          <w:i/>
          <w:iCs/>
          <w:kern w:val="0"/>
          <w:sz w:val="24"/>
          <w:szCs w:val="24"/>
        </w:rPr>
        <w:t xml:space="preserve"> </w:t>
      </w:r>
      <w:r w:rsidRPr="001070D1">
        <w:rPr>
          <w:kern w:val="0"/>
          <w:sz w:val="24"/>
          <w:szCs w:val="24"/>
        </w:rPr>
        <w:t>ha a nagykorúvá vált gyermek megfelel a 20. § (2) bekezdésében foglalt feltételeknek;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>b</w:t>
      </w:r>
      <w:proofErr w:type="gramStart"/>
      <w:r w:rsidRPr="001070D1">
        <w:rPr>
          <w:i/>
          <w:iCs/>
          <w:kern w:val="0"/>
          <w:sz w:val="24"/>
          <w:szCs w:val="24"/>
        </w:rPr>
        <w:t>)</w:t>
      </w:r>
      <w:r w:rsidRPr="001070D1">
        <w:rPr>
          <w:kern w:val="0"/>
          <w:sz w:val="24"/>
          <w:szCs w:val="24"/>
        </w:rPr>
        <w:t>az</w:t>
      </w:r>
      <w:proofErr w:type="gramEnd"/>
      <w:r w:rsidRPr="001070D1">
        <w:rPr>
          <w:kern w:val="0"/>
          <w:sz w:val="24"/>
          <w:szCs w:val="24"/>
        </w:rPr>
        <w:t xml:space="preserve"> öregségi nyugdíj legkisebb összegének 130%-át az </w:t>
      </w:r>
      <w:r w:rsidRPr="001070D1">
        <w:rPr>
          <w:i/>
          <w:iCs/>
          <w:kern w:val="0"/>
          <w:sz w:val="24"/>
          <w:szCs w:val="24"/>
        </w:rPr>
        <w:t xml:space="preserve">a) </w:t>
      </w:r>
      <w:r w:rsidRPr="001070D1">
        <w:rPr>
          <w:kern w:val="0"/>
          <w:sz w:val="24"/>
          <w:szCs w:val="24"/>
        </w:rPr>
        <w:t>pont alá nem tartozó esetben,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jc w:val="both"/>
        <w:rPr>
          <w:kern w:val="0"/>
          <w:sz w:val="24"/>
          <w:szCs w:val="24"/>
        </w:rPr>
      </w:pPr>
      <w:proofErr w:type="gramStart"/>
      <w:r w:rsidRPr="001070D1">
        <w:rPr>
          <w:kern w:val="0"/>
          <w:sz w:val="24"/>
          <w:szCs w:val="24"/>
        </w:rPr>
        <w:t>feltéve</w:t>
      </w:r>
      <w:proofErr w:type="gramEnd"/>
      <w:r w:rsidRPr="001070D1">
        <w:rPr>
          <w:kern w:val="0"/>
          <w:sz w:val="24"/>
          <w:szCs w:val="24"/>
        </w:rPr>
        <w:t>, hogy a vagyoni helyzet vizsgálata során az egy főre jutó vagyon értéke nem haladja meg külön-külön vagy együttesen a (7) bekezdésben meghatározott értéket.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(3) Az egy főre jutó jövedelem megállapításánál a 131. § (2) bekezdését kell alkalmazni. Ettől eltérni akkor lehet, ha a jövedelmi viszonyokban igazolható ok miatt tartós romlás vélelmezhető.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lastRenderedPageBreak/>
        <w:t>(4) A (2) bekezdésben meghatározott összeg számításánál - a kérelem benyújtásának időpontjában - közös háztartásban élő közeli hozzátartozóként (gondozó családként) kell figyelembe venni az egy lakásban együtt lakó, ott bejelentett lakóhellyel vagy tartózkodási hellyel rendelkező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szülőt, a szülő házastársát vagy élettársát,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20 évesnél fiatalabb, önálló keresettel nem rendelkező gyermeket,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c) </w:t>
      </w:r>
      <w:r w:rsidRPr="001070D1">
        <w:rPr>
          <w:kern w:val="0"/>
          <w:sz w:val="24"/>
          <w:szCs w:val="24"/>
        </w:rPr>
        <w:t>23 évesnél fiatalabb, önálló keresettel nem rendelkező, a nappali oktatás munkarendje szerint tanulmányokat folytató gyermeket,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d) </w:t>
      </w:r>
      <w:r w:rsidRPr="001070D1">
        <w:rPr>
          <w:kern w:val="0"/>
          <w:sz w:val="24"/>
          <w:szCs w:val="24"/>
        </w:rPr>
        <w:t>25 évesnél fiatalabb, önálló keresettel nem rendelkező, felsőoktatási intézmény nappali tagozatán tanulmányokat folytató gyermeket,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e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korhatárra való tekintet nélkül a tartósan beteg és a fogyatékos gyermeket,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>
        <w:rPr>
          <w:i/>
          <w:iCs/>
          <w:kern w:val="0"/>
          <w:sz w:val="24"/>
          <w:szCs w:val="24"/>
        </w:rPr>
        <w:t>f</w:t>
      </w:r>
      <w:proofErr w:type="gramEnd"/>
      <w:r>
        <w:rPr>
          <w:i/>
          <w:iCs/>
          <w:kern w:val="0"/>
          <w:sz w:val="24"/>
          <w:szCs w:val="24"/>
        </w:rPr>
        <w:t>)</w:t>
      </w:r>
      <w:r w:rsidRPr="001070D1">
        <w:rPr>
          <w:i/>
          <w:iCs/>
          <w:kern w:val="0"/>
          <w:sz w:val="24"/>
          <w:szCs w:val="24"/>
        </w:rPr>
        <w:t xml:space="preserve"> </w:t>
      </w:r>
      <w:r w:rsidRPr="001070D1">
        <w:rPr>
          <w:kern w:val="0"/>
          <w:sz w:val="24"/>
          <w:szCs w:val="24"/>
        </w:rPr>
        <w:t xml:space="preserve">az </w:t>
      </w:r>
      <w:r w:rsidRPr="001070D1">
        <w:rPr>
          <w:i/>
          <w:iCs/>
          <w:kern w:val="0"/>
          <w:sz w:val="24"/>
          <w:szCs w:val="24"/>
        </w:rPr>
        <w:t>a)</w:t>
      </w:r>
      <w:proofErr w:type="spellStart"/>
      <w:r w:rsidRPr="001070D1">
        <w:rPr>
          <w:i/>
          <w:iCs/>
          <w:kern w:val="0"/>
          <w:sz w:val="24"/>
          <w:szCs w:val="24"/>
        </w:rPr>
        <w:t>-e</w:t>
      </w:r>
      <w:proofErr w:type="spell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pontokba nem tartozó, a Ptk. családjogra irányadó szabályai alapján a szülő vagy házastársa által eltartott rokont.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 xml:space="preserve">(5) A (4) bekezdés alkalmazásában szülő alatt a </w:t>
      </w:r>
      <w:proofErr w:type="spellStart"/>
      <w:r w:rsidRPr="001070D1">
        <w:rPr>
          <w:kern w:val="0"/>
          <w:sz w:val="24"/>
          <w:szCs w:val="24"/>
        </w:rPr>
        <w:t>családbafogadó</w:t>
      </w:r>
      <w:proofErr w:type="spellEnd"/>
      <w:r w:rsidRPr="001070D1">
        <w:rPr>
          <w:kern w:val="0"/>
          <w:sz w:val="24"/>
          <w:szCs w:val="24"/>
        </w:rPr>
        <w:t xml:space="preserve"> gyámot kell érteni, ha a </w:t>
      </w:r>
      <w:proofErr w:type="spellStart"/>
      <w:r w:rsidRPr="001070D1">
        <w:rPr>
          <w:kern w:val="0"/>
          <w:sz w:val="24"/>
          <w:szCs w:val="24"/>
        </w:rPr>
        <w:t>családbafogadó</w:t>
      </w:r>
      <w:proofErr w:type="spellEnd"/>
      <w:r w:rsidRPr="001070D1">
        <w:rPr>
          <w:kern w:val="0"/>
          <w:sz w:val="24"/>
          <w:szCs w:val="24"/>
        </w:rPr>
        <w:t xml:space="preserve"> gyám a gyámsága alá helyezett gyermek tartására köteles.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(6) A vagyoni helyzet vizsgálata kiterjed a (4) bekezdésben meghatározott közös háztartásban élő közeli hozzátartozók vagyonára.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(7) Vagyon alatt azt a hasznosítható ingatlant, járművet, továbbá vagyoni értékű jogot kell érteni, amelynek egy főre jutó értéke a gyermeket gondozó családban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külön-külön számítva az öregségi nyugdíj legkisebb összegének húszszorosát, vagy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együtt számítva az öregségi nyugdíj legkisebb összegének hetvenszeresét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jc w:val="both"/>
        <w:rPr>
          <w:kern w:val="0"/>
          <w:sz w:val="24"/>
          <w:szCs w:val="24"/>
        </w:rPr>
      </w:pPr>
      <w:proofErr w:type="gramStart"/>
      <w:r w:rsidRPr="001070D1">
        <w:rPr>
          <w:kern w:val="0"/>
          <w:sz w:val="24"/>
          <w:szCs w:val="24"/>
        </w:rPr>
        <w:t>meghaladja</w:t>
      </w:r>
      <w:proofErr w:type="gramEnd"/>
      <w:r w:rsidRPr="001070D1">
        <w:rPr>
          <w:kern w:val="0"/>
          <w:sz w:val="24"/>
          <w:szCs w:val="24"/>
        </w:rPr>
        <w:t xml:space="preserve">, azzal, hogy nem minősül vagyonnak az </w:t>
      </w:r>
      <w:proofErr w:type="spellStart"/>
      <w:r w:rsidRPr="001070D1">
        <w:rPr>
          <w:kern w:val="0"/>
          <w:sz w:val="24"/>
          <w:szCs w:val="24"/>
        </w:rPr>
        <w:t>az</w:t>
      </w:r>
      <w:proofErr w:type="spellEnd"/>
      <w:r w:rsidRPr="001070D1">
        <w:rPr>
          <w:kern w:val="0"/>
          <w:sz w:val="24"/>
          <w:szCs w:val="24"/>
        </w:rPr>
        <w:t xml:space="preserve"> ingatlan, amelyben a szülő vagy a tartásra köteles más törvényes képviselő életvitelszerűen lakik, az a vagyoni értékű jog, amely az általuk lakott ingatlanon áll fenn, továbbá a mozgáskorlátozottságra vagy tartós betegségre tekintettel fenntartott gépjármű.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 xml:space="preserve">(8) A gyámhatóság a rendszeres gyermekvédelmi kedvezményre való jogosultság megállapítására irányuló kérelmet elutasítja, ha a (4) bekezdésben megjelölt személyek együttesen vagy külön-külön a (7) bekezdésben meghatározott értékű vagyonnal </w:t>
      </w:r>
      <w:proofErr w:type="gramStart"/>
      <w:r w:rsidRPr="001070D1">
        <w:rPr>
          <w:kern w:val="0"/>
          <w:sz w:val="24"/>
          <w:szCs w:val="24"/>
        </w:rPr>
        <w:t>rendelkeznek</w:t>
      </w:r>
      <w:proofErr w:type="gramEnd"/>
      <w:r w:rsidRPr="001070D1">
        <w:rPr>
          <w:kern w:val="0"/>
          <w:sz w:val="24"/>
          <w:szCs w:val="24"/>
        </w:rPr>
        <w:t>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(9) Nem állapítható meg rendszeres gyermekvédelmi kedvezményre való jogosultság, illetőleg a megállapított jogosultságot meg kell szüntetni, ha a gyermek tartózkodási joga megszűnt vagy tartózkodási jogának gyakorlásával felhagyott.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b/>
          <w:bCs/>
          <w:kern w:val="0"/>
          <w:sz w:val="24"/>
          <w:szCs w:val="24"/>
        </w:rPr>
        <w:t>20. §</w:t>
      </w:r>
      <w:r w:rsidRPr="001070D1">
        <w:rPr>
          <w:kern w:val="0"/>
          <w:sz w:val="24"/>
          <w:szCs w:val="24"/>
        </w:rPr>
        <w:t>(1) A feltételek fennállása esetén a gyámhatóság egy év időtartamra, de legfeljebb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 xml:space="preserve">a (2) bekezdés </w:t>
      </w:r>
      <w:r w:rsidRPr="001070D1">
        <w:rPr>
          <w:i/>
          <w:iCs/>
          <w:kern w:val="0"/>
          <w:sz w:val="24"/>
          <w:szCs w:val="24"/>
        </w:rPr>
        <w:t xml:space="preserve">a) </w:t>
      </w:r>
      <w:r w:rsidRPr="001070D1">
        <w:rPr>
          <w:kern w:val="0"/>
          <w:sz w:val="24"/>
          <w:szCs w:val="24"/>
        </w:rPr>
        <w:t>pontja szerinti esetben a nagykorúvá vált gyermek 23. életévének betöltéséig,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lastRenderedPageBreak/>
        <w:t xml:space="preserve">b) </w:t>
      </w:r>
      <w:r w:rsidRPr="001070D1">
        <w:rPr>
          <w:kern w:val="0"/>
          <w:sz w:val="24"/>
          <w:szCs w:val="24"/>
        </w:rPr>
        <w:t xml:space="preserve">a (2) bekezdés </w:t>
      </w: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pontja szerinti esetben a nagykorúvá vált gyermek 25. életévének betöltéséig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jc w:val="both"/>
        <w:rPr>
          <w:kern w:val="0"/>
          <w:sz w:val="24"/>
          <w:szCs w:val="24"/>
        </w:rPr>
      </w:pPr>
      <w:proofErr w:type="gramStart"/>
      <w:r w:rsidRPr="001070D1">
        <w:rPr>
          <w:kern w:val="0"/>
          <w:sz w:val="24"/>
          <w:szCs w:val="24"/>
        </w:rPr>
        <w:t>megállapítja</w:t>
      </w:r>
      <w:proofErr w:type="gramEnd"/>
      <w:r w:rsidRPr="001070D1">
        <w:rPr>
          <w:kern w:val="0"/>
          <w:sz w:val="24"/>
          <w:szCs w:val="24"/>
        </w:rPr>
        <w:t xml:space="preserve"> a gyermek, nagykorúvá vált gyermek rendszeres gyermekvédelmi kedvezményre való jogosultságát.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(2) Az egyéb jogosultsági feltételek fennállása esetén nagykorúvá válása után is jogosult a gyermek a rendszeres gyermekvédelmi kedvezményre, ha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nappali oktatás munkarendje szerint tanulmányokat folytat és 23. életévét még nem töltötte be, vagy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felsőfokú oktatási intézmény nappali tagozatán tanul és a 25. életévét még nem töltötte be,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jc w:val="both"/>
        <w:rPr>
          <w:kern w:val="0"/>
          <w:sz w:val="24"/>
          <w:szCs w:val="24"/>
        </w:rPr>
      </w:pPr>
      <w:proofErr w:type="gramStart"/>
      <w:r w:rsidRPr="001070D1">
        <w:rPr>
          <w:kern w:val="0"/>
          <w:sz w:val="24"/>
          <w:szCs w:val="24"/>
        </w:rPr>
        <w:t>és</w:t>
      </w:r>
      <w:proofErr w:type="gramEnd"/>
      <w:r w:rsidRPr="001070D1">
        <w:rPr>
          <w:kern w:val="0"/>
          <w:sz w:val="24"/>
          <w:szCs w:val="24"/>
        </w:rPr>
        <w:t xml:space="preserve"> a nagykorúvá válását megelőző második hónap első napja, valamint a nagykorúvá válását megelőző nap közötti időszakban legalább egy napig rendszeres gyermekvédelmi kedvezményre volt jogosult.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(3) A rendszeres gyermekvédelmi kedvezményre való jogosultságot, ideértve a 19. § (1a) bekezdés szerinti pénzbeli ellátásra való jogosultságot is, a gyámhatóság - hivatalból vagy kérelemre - felülvizsgálja, ha a megállapított jogosultság időtartama alatt a jogosultsági feltételekben változás következett be.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(4) A rendszeres gyermekvédelmi kedvezményre való jogosultság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megszűnik az (1) bekezdésben meghatározott időtartam leteltével,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megszüntetésre kerül, ha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spellStart"/>
      <w:r w:rsidRPr="001070D1">
        <w:rPr>
          <w:i/>
          <w:iCs/>
          <w:kern w:val="0"/>
          <w:sz w:val="24"/>
          <w:szCs w:val="24"/>
        </w:rPr>
        <w:t>ba</w:t>
      </w:r>
      <w:proofErr w:type="spell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(3) bekezdés szerinti felülvizsgálat azzal az eredménnyel zárul, hogy a jogosultsági feltételek nem állnak fenn, vagy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spellStart"/>
      <w:r w:rsidRPr="001070D1">
        <w:rPr>
          <w:i/>
          <w:iCs/>
          <w:kern w:val="0"/>
          <w:sz w:val="24"/>
          <w:szCs w:val="24"/>
        </w:rPr>
        <w:t>bb</w:t>
      </w:r>
      <w:proofErr w:type="spell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gyermek gyermekvédelmi szakellátásba kerül.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b/>
          <w:bCs/>
          <w:kern w:val="0"/>
          <w:sz w:val="24"/>
          <w:szCs w:val="24"/>
        </w:rPr>
        <w:t>20/</w:t>
      </w:r>
      <w:proofErr w:type="gramStart"/>
      <w:r w:rsidRPr="001070D1">
        <w:rPr>
          <w:b/>
          <w:bCs/>
          <w:kern w:val="0"/>
          <w:sz w:val="24"/>
          <w:szCs w:val="24"/>
        </w:rPr>
        <w:t>A.</w:t>
      </w:r>
      <w:proofErr w:type="gramEnd"/>
      <w:r w:rsidRPr="001070D1">
        <w:rPr>
          <w:b/>
          <w:bCs/>
          <w:kern w:val="0"/>
          <w:sz w:val="24"/>
          <w:szCs w:val="24"/>
        </w:rPr>
        <w:t xml:space="preserve"> § </w:t>
      </w:r>
      <w:r w:rsidRPr="001070D1">
        <w:rPr>
          <w:kern w:val="0"/>
          <w:sz w:val="24"/>
          <w:szCs w:val="24"/>
        </w:rPr>
        <w:t>(1) A gyámhatóság annak a gyermeknek, fiatal felnőttnek, akinek rendszeres gyermekvédelmi kedvezményre való jogosultsága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tárgyév augusztus 1-jén fennáll, a tárgyév augusztus hónapjára tekintettel,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a tárgyév november 1-jén fennáll, a tárgyév november hónapjára tekintettel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 xml:space="preserve">alapösszegű természetbeni támogatást nyújt fogyasztásra </w:t>
      </w:r>
      <w:proofErr w:type="gramStart"/>
      <w:r w:rsidRPr="001070D1">
        <w:rPr>
          <w:kern w:val="0"/>
          <w:sz w:val="24"/>
          <w:szCs w:val="24"/>
        </w:rPr>
        <w:t>kész étel</w:t>
      </w:r>
      <w:proofErr w:type="gramEnd"/>
      <w:r w:rsidRPr="001070D1">
        <w:rPr>
          <w:kern w:val="0"/>
          <w:sz w:val="24"/>
          <w:szCs w:val="24"/>
        </w:rPr>
        <w:t xml:space="preserve">, ruházat, valamint tanszer vásárlására felhasználható Erzsébet-utalvány formájában, feltéve, hogy a gyermek, fiatal felnőtt az </w:t>
      </w:r>
      <w:r w:rsidRPr="001070D1">
        <w:rPr>
          <w:i/>
          <w:iCs/>
          <w:kern w:val="0"/>
          <w:sz w:val="24"/>
          <w:szCs w:val="24"/>
        </w:rPr>
        <w:t xml:space="preserve">a) </w:t>
      </w:r>
      <w:r w:rsidRPr="001070D1">
        <w:rPr>
          <w:kern w:val="0"/>
          <w:sz w:val="24"/>
          <w:szCs w:val="24"/>
        </w:rPr>
        <w:t xml:space="preserve">és </w:t>
      </w: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pont szerinti időpontban a gyámhatóság határozata alapján nem minősül a 67/A. §</w:t>
      </w:r>
      <w:proofErr w:type="spellStart"/>
      <w:r w:rsidRPr="001070D1">
        <w:rPr>
          <w:kern w:val="0"/>
          <w:sz w:val="24"/>
          <w:szCs w:val="24"/>
        </w:rPr>
        <w:t>-ban</w:t>
      </w:r>
      <w:proofErr w:type="spellEnd"/>
      <w:r w:rsidRPr="001070D1">
        <w:rPr>
          <w:kern w:val="0"/>
          <w:sz w:val="24"/>
          <w:szCs w:val="24"/>
        </w:rPr>
        <w:t xml:space="preserve"> foglaltak szerint hátrányos vagy halmozottan hátrányos helyzetűnek.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(2) A gyámhatóság annak a gyermeknek, fiatal felnőttnek, akinek a 67/</w:t>
      </w:r>
      <w:proofErr w:type="gramStart"/>
      <w:r w:rsidRPr="001070D1">
        <w:rPr>
          <w:kern w:val="0"/>
          <w:sz w:val="24"/>
          <w:szCs w:val="24"/>
        </w:rPr>
        <w:t>A</w:t>
      </w:r>
      <w:proofErr w:type="gramEnd"/>
      <w:r w:rsidRPr="001070D1">
        <w:rPr>
          <w:kern w:val="0"/>
          <w:sz w:val="24"/>
          <w:szCs w:val="24"/>
        </w:rPr>
        <w:t>. § szerinti hátrányos vagy halmozottan hátrányos helyzete és rendszeres gyermekvédelmi kedvezményre való jogosultsága a gyámhatóság határozata alapján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tárgyév augusztus 1-jén fennáll, a tárgyév augusztus hónapjára tekintettel,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lastRenderedPageBreak/>
        <w:t xml:space="preserve">b) </w:t>
      </w:r>
      <w:r w:rsidRPr="001070D1">
        <w:rPr>
          <w:kern w:val="0"/>
          <w:sz w:val="24"/>
          <w:szCs w:val="24"/>
        </w:rPr>
        <w:t>a tárgyév november 1-jén fennáll, a tárgyév november hónapjára tekintettel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 xml:space="preserve">emelt összegű természetbeni támogatást nyújt fogyasztásra </w:t>
      </w:r>
      <w:proofErr w:type="gramStart"/>
      <w:r w:rsidRPr="001070D1">
        <w:rPr>
          <w:kern w:val="0"/>
          <w:sz w:val="24"/>
          <w:szCs w:val="24"/>
        </w:rPr>
        <w:t>kész étel</w:t>
      </w:r>
      <w:proofErr w:type="gramEnd"/>
      <w:r w:rsidRPr="001070D1">
        <w:rPr>
          <w:kern w:val="0"/>
          <w:sz w:val="24"/>
          <w:szCs w:val="24"/>
        </w:rPr>
        <w:t>, ruházat, valamint tanszer vásárlására felhasználható Erzsébet-utalvány formájában.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 xml:space="preserve">(3) Az (1) és (2) bekezdés szerinti támogatás esetenkénti összegéről az Országgyűlés a központi költségvetésről szóló törvény elfogadásával egyidejűleg dönt. 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b/>
          <w:bCs/>
          <w:kern w:val="0"/>
          <w:sz w:val="24"/>
          <w:szCs w:val="24"/>
        </w:rPr>
        <w:t xml:space="preserve">20/B. § </w:t>
      </w:r>
      <w:r w:rsidRPr="001070D1">
        <w:rPr>
          <w:kern w:val="0"/>
          <w:sz w:val="24"/>
          <w:szCs w:val="24"/>
        </w:rPr>
        <w:t xml:space="preserve">(1)-(2) 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(3) A pénzbeli ellátás havi összege - gyermekenként - az öregségi nyugdíj mindenkori legkisebb összegének 22 százaléka.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(4)</w:t>
      </w:r>
      <w:hyperlink r:id="rId5" w:anchor="lbj173idc77d" w:tooltip="" w:history="1"/>
      <w:r w:rsidRPr="001070D1">
        <w:rPr>
          <w:kern w:val="0"/>
          <w:sz w:val="24"/>
          <w:szCs w:val="24"/>
        </w:rPr>
        <w:t xml:space="preserve"> A gyámhatóság annak a </w:t>
      </w:r>
      <w:proofErr w:type="spellStart"/>
      <w:r w:rsidRPr="001070D1">
        <w:rPr>
          <w:kern w:val="0"/>
          <w:sz w:val="24"/>
          <w:szCs w:val="24"/>
        </w:rPr>
        <w:t>családbafogadó</w:t>
      </w:r>
      <w:proofErr w:type="spellEnd"/>
      <w:r w:rsidRPr="001070D1">
        <w:rPr>
          <w:kern w:val="0"/>
          <w:sz w:val="24"/>
          <w:szCs w:val="24"/>
        </w:rPr>
        <w:t xml:space="preserve"> gyámként kirendelt hozzátartozónak, akinek pénzbeli ellátásra való jogosultsága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tárgyév augusztus 1-jén fennáll, a tárgyév augusztus hónapjában - az augusztus hónapra járó pénzbeli ellátás összege mellett -,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a tárgyév november 1-jén fennáll, a tárgyév november hónapjában - a november hónapra járó pénzbeli ellátás összege mellett -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jc w:val="both"/>
        <w:rPr>
          <w:kern w:val="0"/>
          <w:sz w:val="24"/>
          <w:szCs w:val="24"/>
        </w:rPr>
      </w:pPr>
      <w:proofErr w:type="gramStart"/>
      <w:r w:rsidRPr="001070D1">
        <w:rPr>
          <w:kern w:val="0"/>
          <w:sz w:val="24"/>
          <w:szCs w:val="24"/>
        </w:rPr>
        <w:t>pótlékot</w:t>
      </w:r>
      <w:proofErr w:type="gramEnd"/>
      <w:r w:rsidRPr="001070D1">
        <w:rPr>
          <w:kern w:val="0"/>
          <w:sz w:val="24"/>
          <w:szCs w:val="24"/>
        </w:rPr>
        <w:t xml:space="preserve"> folyósít.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 xml:space="preserve">(5) A (4) bekezdés szerinti pótlék esetenkénti összege 2006. évben gyermekenként 7500 forint. A 2006. évet követően a pótlék összegének emeléséről az Országgyűlés a költségvetésről szóló törvény elfogadásával egyidejűleg dönt. 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(6) Ha a pénzbeli ellátást jogerősen megállapították, az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kérelem benyújtásától esedékes azzal, hogy ha a kérelmet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spellStart"/>
      <w:r w:rsidRPr="001070D1">
        <w:rPr>
          <w:i/>
          <w:iCs/>
          <w:kern w:val="0"/>
          <w:sz w:val="24"/>
          <w:szCs w:val="24"/>
        </w:rPr>
        <w:t>aa</w:t>
      </w:r>
      <w:proofErr w:type="spell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tárgyhónap tizenötödikéig nyújtották be, a támogatás teljes összegét,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ab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tárgyhónap tizenötödikét követően nyújtották be, a támogatás ötven százalékát;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 xml:space="preserve">a </w:t>
      </w:r>
      <w:proofErr w:type="spellStart"/>
      <w:r w:rsidRPr="001070D1">
        <w:rPr>
          <w:kern w:val="0"/>
          <w:sz w:val="24"/>
          <w:szCs w:val="24"/>
        </w:rPr>
        <w:t>hivatalbóli</w:t>
      </w:r>
      <w:proofErr w:type="spellEnd"/>
      <w:r w:rsidRPr="001070D1">
        <w:rPr>
          <w:kern w:val="0"/>
          <w:sz w:val="24"/>
          <w:szCs w:val="24"/>
        </w:rPr>
        <w:t xml:space="preserve"> eljárás megindulásának napjától esedékes azzal, hogy ha a </w:t>
      </w:r>
      <w:proofErr w:type="spellStart"/>
      <w:r w:rsidRPr="001070D1">
        <w:rPr>
          <w:kern w:val="0"/>
          <w:sz w:val="24"/>
          <w:szCs w:val="24"/>
        </w:rPr>
        <w:t>hivatalbóli</w:t>
      </w:r>
      <w:proofErr w:type="spellEnd"/>
      <w:r w:rsidRPr="001070D1">
        <w:rPr>
          <w:kern w:val="0"/>
          <w:sz w:val="24"/>
          <w:szCs w:val="24"/>
        </w:rPr>
        <w:t xml:space="preserve"> eljárás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spellStart"/>
      <w:r w:rsidRPr="001070D1">
        <w:rPr>
          <w:i/>
          <w:iCs/>
          <w:kern w:val="0"/>
          <w:sz w:val="24"/>
          <w:szCs w:val="24"/>
        </w:rPr>
        <w:t>ba</w:t>
      </w:r>
      <w:proofErr w:type="spell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tárgyhónap tizenötödikéig megindult, a támogatás teljes összegét,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spellStart"/>
      <w:r w:rsidRPr="001070D1">
        <w:rPr>
          <w:i/>
          <w:iCs/>
          <w:kern w:val="0"/>
          <w:sz w:val="24"/>
          <w:szCs w:val="24"/>
        </w:rPr>
        <w:t>bb</w:t>
      </w:r>
      <w:proofErr w:type="spell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tárgyhónap tizenötödikét követően indult meg, a támogatás ötven százalékát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jc w:val="both"/>
        <w:rPr>
          <w:kern w:val="0"/>
          <w:sz w:val="24"/>
          <w:szCs w:val="24"/>
        </w:rPr>
      </w:pPr>
      <w:proofErr w:type="gramStart"/>
      <w:r w:rsidRPr="001070D1">
        <w:rPr>
          <w:kern w:val="0"/>
          <w:sz w:val="24"/>
          <w:szCs w:val="24"/>
        </w:rPr>
        <w:t>kell</w:t>
      </w:r>
      <w:proofErr w:type="gramEnd"/>
      <w:r w:rsidRPr="001070D1">
        <w:rPr>
          <w:kern w:val="0"/>
          <w:sz w:val="24"/>
          <w:szCs w:val="24"/>
        </w:rPr>
        <w:t xml:space="preserve"> kifizetni.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kern w:val="0"/>
          <w:sz w:val="24"/>
          <w:szCs w:val="24"/>
        </w:rPr>
        <w:t>(7</w:t>
      </w:r>
      <w:r>
        <w:rPr>
          <w:kern w:val="0"/>
          <w:sz w:val="24"/>
          <w:szCs w:val="24"/>
        </w:rPr>
        <w:t>)</w:t>
      </w:r>
      <w:r w:rsidRPr="001070D1">
        <w:rPr>
          <w:kern w:val="0"/>
          <w:sz w:val="24"/>
          <w:szCs w:val="24"/>
        </w:rPr>
        <w:t xml:space="preserve"> Ha a pénzbeli ellátásra való jogosultság megszűnik, az a jogosultság megszűnésének hónapjáig esedékes azzal, hogy ha a megszűnés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proofErr w:type="gramStart"/>
      <w:r w:rsidRPr="001070D1">
        <w:rPr>
          <w:i/>
          <w:iCs/>
          <w:kern w:val="0"/>
          <w:sz w:val="24"/>
          <w:szCs w:val="24"/>
        </w:rPr>
        <w:t>a</w:t>
      </w:r>
      <w:proofErr w:type="gramEnd"/>
      <w:r w:rsidRPr="001070D1">
        <w:rPr>
          <w:i/>
          <w:iCs/>
          <w:kern w:val="0"/>
          <w:sz w:val="24"/>
          <w:szCs w:val="24"/>
        </w:rPr>
        <w:t xml:space="preserve">) </w:t>
      </w:r>
      <w:r w:rsidRPr="001070D1">
        <w:rPr>
          <w:kern w:val="0"/>
          <w:sz w:val="24"/>
          <w:szCs w:val="24"/>
        </w:rPr>
        <w:t>a tárgyhónap tizenötödikéig következik be, a támogatás ötven százalékát,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ind w:firstLine="240"/>
        <w:jc w:val="both"/>
        <w:rPr>
          <w:kern w:val="0"/>
          <w:sz w:val="24"/>
          <w:szCs w:val="24"/>
        </w:rPr>
      </w:pPr>
      <w:r w:rsidRPr="001070D1">
        <w:rPr>
          <w:i/>
          <w:iCs/>
          <w:kern w:val="0"/>
          <w:sz w:val="24"/>
          <w:szCs w:val="24"/>
        </w:rPr>
        <w:t xml:space="preserve">b) </w:t>
      </w:r>
      <w:r w:rsidRPr="001070D1">
        <w:rPr>
          <w:kern w:val="0"/>
          <w:sz w:val="24"/>
          <w:szCs w:val="24"/>
        </w:rPr>
        <w:t>a tárgyhónap tizenötödikét követően következik be, a támogatás teljes összegét</w:t>
      </w:r>
    </w:p>
    <w:p w:rsidR="001070D1" w:rsidRPr="001070D1" w:rsidRDefault="001070D1" w:rsidP="001070D1">
      <w:pPr>
        <w:widowControl/>
        <w:overflowPunct/>
        <w:autoSpaceDE/>
        <w:autoSpaceDN/>
        <w:adjustRightInd/>
        <w:spacing w:after="240"/>
        <w:jc w:val="both"/>
        <w:rPr>
          <w:kern w:val="0"/>
          <w:sz w:val="24"/>
          <w:szCs w:val="24"/>
        </w:rPr>
      </w:pPr>
      <w:proofErr w:type="gramStart"/>
      <w:r w:rsidRPr="001070D1">
        <w:rPr>
          <w:kern w:val="0"/>
          <w:sz w:val="24"/>
          <w:szCs w:val="24"/>
        </w:rPr>
        <w:t>kell</w:t>
      </w:r>
      <w:proofErr w:type="gramEnd"/>
      <w:r w:rsidRPr="001070D1">
        <w:rPr>
          <w:kern w:val="0"/>
          <w:sz w:val="24"/>
          <w:szCs w:val="24"/>
        </w:rPr>
        <w:t xml:space="preserve"> kifizetni.</w:t>
      </w:r>
    </w:p>
    <w:p w:rsidR="00783EFD" w:rsidRDefault="00783EFD" w:rsidP="001070D1">
      <w:pPr>
        <w:spacing w:after="240"/>
      </w:pPr>
    </w:p>
    <w:sectPr w:rsidR="00783EFD" w:rsidSect="0078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0D1"/>
    <w:rsid w:val="00094921"/>
    <w:rsid w:val="001070D1"/>
    <w:rsid w:val="00783EFD"/>
    <w:rsid w:val="00873E48"/>
    <w:rsid w:val="00D1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0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4">
    <w:name w:val="heading 4"/>
    <w:basedOn w:val="Norml"/>
    <w:link w:val="Cmsor4Char"/>
    <w:uiPriority w:val="9"/>
    <w:qFormat/>
    <w:rsid w:val="001070D1"/>
    <w:pPr>
      <w:widowControl/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070D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07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r/gen/hjegy_doc.cgi?docid=99700031.TV" TargetMode="External"/><Relationship Id="rId4" Type="http://schemas.openxmlformats.org/officeDocument/2006/relationships/hyperlink" Target="https://net.jogtar.hu/jr/gen/hjegy_doc.cgi?docid=99700031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1160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Hofmeiszter Renáta</dc:creator>
  <cp:lastModifiedBy>Hofmeiszter Renáta</cp:lastModifiedBy>
  <cp:revision>3</cp:revision>
  <dcterms:created xsi:type="dcterms:W3CDTF">2017-04-12T07:24:00Z</dcterms:created>
  <dcterms:modified xsi:type="dcterms:W3CDTF">2017-04-12T07:33:00Z</dcterms:modified>
</cp:coreProperties>
</file>